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АДМИНИСТРАЦИЯ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НОВОСЕРГИЕВСКОГО РАЙОНА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ОРЕНБУРГСКОЙ ОБЛАСТИ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ПОСТАНОВЛЕНИЕ</w:t>
      </w:r>
    </w:p>
    <w:p w:rsidR="003D16C8" w:rsidRDefault="003D16C8" w:rsidP="003D16C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6D6E88" w:rsidP="003D16C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27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.06.2017                                           </w:t>
      </w:r>
      <w:r w:rsidR="003D16C8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№ 41</w:t>
      </w:r>
      <w:r w:rsidR="003D16C8"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90B6D" w:rsidRPr="003D16C8" w:rsidRDefault="00692431" w:rsidP="003D16C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6C8">
        <w:rPr>
          <w:rFonts w:ascii="Arial" w:hAnsi="Arial" w:cs="Arial"/>
          <w:b/>
          <w:sz w:val="32"/>
          <w:szCs w:val="32"/>
        </w:rPr>
        <w:t xml:space="preserve">О создании комиссии для проведения </w:t>
      </w:r>
      <w:r w:rsidR="00C90B6D" w:rsidRPr="003D16C8">
        <w:rPr>
          <w:rFonts w:ascii="Arial" w:hAnsi="Arial" w:cs="Arial"/>
          <w:b/>
          <w:sz w:val="32"/>
          <w:szCs w:val="32"/>
        </w:rPr>
        <w:t>инвентаризации</w:t>
      </w:r>
    </w:p>
    <w:p w:rsidR="00692431" w:rsidRPr="003D16C8" w:rsidRDefault="001F19A0" w:rsidP="003D16C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6C8">
        <w:rPr>
          <w:rFonts w:ascii="Arial" w:hAnsi="Arial" w:cs="Arial"/>
          <w:b/>
          <w:sz w:val="32"/>
          <w:szCs w:val="32"/>
        </w:rPr>
        <w:t xml:space="preserve">общественных территорий </w:t>
      </w:r>
      <w:r w:rsidR="00692431" w:rsidRPr="003D16C8">
        <w:rPr>
          <w:rFonts w:ascii="Arial" w:hAnsi="Arial" w:cs="Arial"/>
          <w:b/>
          <w:sz w:val="32"/>
          <w:szCs w:val="32"/>
        </w:rPr>
        <w:t>муниципального</w:t>
      </w:r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="003D16C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692431" w:rsidRPr="003D16C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>района Оренбургской области</w:t>
      </w:r>
    </w:p>
    <w:p w:rsidR="00692431" w:rsidRPr="003D16C8" w:rsidRDefault="00692431" w:rsidP="00692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431" w:rsidRPr="003D16C8" w:rsidRDefault="00692431" w:rsidP="00692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431" w:rsidRPr="003D16C8" w:rsidRDefault="003D16C8" w:rsidP="00680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2431" w:rsidRPr="003D16C8">
        <w:rPr>
          <w:rFonts w:ascii="Arial" w:hAnsi="Arial" w:cs="Arial"/>
          <w:sz w:val="24"/>
          <w:szCs w:val="24"/>
        </w:rPr>
        <w:t>В соответствии с 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 от 10.02.2017</w:t>
      </w:r>
      <w:r w:rsidR="00692431" w:rsidRPr="003D16C8">
        <w:rPr>
          <w:rFonts w:ascii="Arial" w:hAnsi="Arial" w:cs="Arial"/>
          <w:sz w:val="24"/>
          <w:szCs w:val="24"/>
        </w:rPr>
        <w:t xml:space="preserve"> №</w:t>
      </w:r>
      <w:r w:rsidR="006D6E88">
        <w:rPr>
          <w:rFonts w:ascii="Arial" w:hAnsi="Arial" w:cs="Arial"/>
          <w:sz w:val="24"/>
          <w:szCs w:val="24"/>
        </w:rPr>
        <w:t xml:space="preserve"> </w:t>
      </w:r>
      <w:r w:rsidR="00692431" w:rsidRPr="003D16C8">
        <w:rPr>
          <w:rFonts w:ascii="Arial" w:hAnsi="Arial" w:cs="Arial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692431" w:rsidRPr="003D16C8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692431" w:rsidRPr="003D16C8">
        <w:rPr>
          <w:rFonts w:ascii="Arial" w:hAnsi="Arial" w:cs="Arial"/>
          <w:sz w:val="24"/>
          <w:szCs w:val="24"/>
        </w:rPr>
        <w:t xml:space="preserve"> и муниципальных программ формирования городской среды», Приказом Министра строительства, жилищно-коммунального хозяйства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13.04.2017 </w:t>
      </w:r>
      <w:r w:rsidR="00692431" w:rsidRPr="003D16C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92431" w:rsidRPr="003D16C8">
        <w:rPr>
          <w:rFonts w:ascii="Arial" w:hAnsi="Arial" w:cs="Arial"/>
          <w:sz w:val="24"/>
          <w:szCs w:val="24"/>
        </w:rPr>
        <w:t>711/</w:t>
      </w:r>
      <w:proofErr w:type="spellStart"/>
      <w:proofErr w:type="gramStart"/>
      <w:r w:rsidR="00692431" w:rsidRPr="003D16C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692431" w:rsidRPr="003D16C8">
        <w:rPr>
          <w:rFonts w:ascii="Arial" w:hAnsi="Arial" w:cs="Arial"/>
          <w:sz w:val="24"/>
          <w:szCs w:val="24"/>
        </w:rPr>
        <w:t>, Феде</w:t>
      </w:r>
      <w:r>
        <w:rPr>
          <w:rFonts w:ascii="Arial" w:hAnsi="Arial" w:cs="Arial"/>
          <w:sz w:val="24"/>
          <w:szCs w:val="24"/>
        </w:rPr>
        <w:t xml:space="preserve">ральным законом от 06.10.2003 </w:t>
      </w:r>
      <w:r w:rsidR="00692431" w:rsidRPr="003D16C8">
        <w:rPr>
          <w:rFonts w:ascii="Arial" w:hAnsi="Arial" w:cs="Arial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 (с изменениями и дополнениями),</w:t>
      </w:r>
      <w:r w:rsidR="006803C6" w:rsidRPr="003D16C8">
        <w:rPr>
          <w:rFonts w:ascii="Arial" w:hAnsi="Arial" w:cs="Arial"/>
          <w:sz w:val="24"/>
          <w:szCs w:val="24"/>
        </w:rPr>
        <w:t xml:space="preserve"> Постановлением Правительства Оренбургской области № 433-п "Об утверждении порядка проведения инвентаризации общественных территорий муниципальных образований Оренбург</w:t>
      </w:r>
      <w:r>
        <w:rPr>
          <w:rFonts w:ascii="Arial" w:hAnsi="Arial" w:cs="Arial"/>
          <w:sz w:val="24"/>
          <w:szCs w:val="24"/>
        </w:rPr>
        <w:t>ской области" от 15.06.2017</w:t>
      </w:r>
      <w:r w:rsidR="006803C6" w:rsidRPr="003D16C8">
        <w:rPr>
          <w:rFonts w:ascii="Arial" w:hAnsi="Arial" w:cs="Arial"/>
          <w:sz w:val="24"/>
          <w:szCs w:val="24"/>
        </w:rPr>
        <w:t xml:space="preserve">, </w:t>
      </w:r>
      <w:r w:rsidR="00692431" w:rsidRPr="003D16C8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="00692431" w:rsidRPr="003D16C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92431" w:rsidRPr="003D16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92431" w:rsidRPr="003D16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proofErr w:type="gramStart"/>
      <w:r w:rsidR="00692431" w:rsidRPr="003D16C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Утвердить комиссию для проведения </w:t>
      </w:r>
      <w:r w:rsidR="001F19A0" w:rsidRPr="003D16C8">
        <w:rPr>
          <w:rFonts w:ascii="Arial" w:hAnsi="Arial" w:cs="Arial"/>
        </w:rPr>
        <w:t xml:space="preserve">инвентаризации </w:t>
      </w:r>
      <w:r w:rsidRPr="003D16C8">
        <w:rPr>
          <w:rFonts w:ascii="Arial" w:hAnsi="Arial" w:cs="Arial"/>
        </w:rPr>
        <w:t xml:space="preserve">общественных </w:t>
      </w:r>
      <w:r w:rsidR="001F19A0" w:rsidRPr="003D16C8">
        <w:rPr>
          <w:rFonts w:ascii="Arial" w:hAnsi="Arial" w:cs="Arial"/>
        </w:rPr>
        <w:t xml:space="preserve">территорий </w:t>
      </w:r>
      <w:r w:rsidRPr="003D16C8">
        <w:rPr>
          <w:rFonts w:ascii="Arial" w:hAnsi="Arial" w:cs="Arial"/>
        </w:rPr>
        <w:t xml:space="preserve">муниципального образования </w:t>
      </w:r>
      <w:proofErr w:type="spellStart"/>
      <w:r w:rsidR="003D16C8">
        <w:rPr>
          <w:rFonts w:ascii="Arial" w:hAnsi="Arial" w:cs="Arial"/>
        </w:rPr>
        <w:t>Платовский</w:t>
      </w:r>
      <w:proofErr w:type="spellEnd"/>
      <w:r w:rsidRPr="003D16C8">
        <w:rPr>
          <w:rFonts w:ascii="Arial" w:hAnsi="Arial" w:cs="Arial"/>
        </w:rPr>
        <w:t xml:space="preserve"> сельсовет </w:t>
      </w:r>
      <w:proofErr w:type="spellStart"/>
      <w:r w:rsidRPr="003D16C8">
        <w:rPr>
          <w:rFonts w:ascii="Arial" w:hAnsi="Arial" w:cs="Arial"/>
        </w:rPr>
        <w:t>Новосергиевского</w:t>
      </w:r>
      <w:proofErr w:type="spellEnd"/>
      <w:r w:rsidRPr="003D16C8">
        <w:rPr>
          <w:rFonts w:ascii="Arial" w:hAnsi="Arial" w:cs="Arial"/>
        </w:rPr>
        <w:t xml:space="preserve"> района Оренбургской области согласно приложению </w:t>
      </w:r>
      <w:r w:rsidR="005E4919" w:rsidRPr="003D16C8">
        <w:rPr>
          <w:rFonts w:ascii="Arial" w:hAnsi="Arial" w:cs="Arial"/>
        </w:rPr>
        <w:t xml:space="preserve">№ </w:t>
      </w:r>
      <w:r w:rsidRPr="003D16C8">
        <w:rPr>
          <w:rFonts w:ascii="Arial" w:hAnsi="Arial" w:cs="Arial"/>
        </w:rPr>
        <w:t>1.</w:t>
      </w:r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Утвердить Положение о </w:t>
      </w:r>
      <w:proofErr w:type="gramStart"/>
      <w:r w:rsidRPr="003D16C8">
        <w:rPr>
          <w:rFonts w:ascii="Arial" w:hAnsi="Arial" w:cs="Arial"/>
        </w:rPr>
        <w:t>комиссии</w:t>
      </w:r>
      <w:proofErr w:type="gramEnd"/>
      <w:r w:rsidRPr="003D16C8">
        <w:rPr>
          <w:rFonts w:ascii="Arial" w:hAnsi="Arial" w:cs="Arial"/>
        </w:rPr>
        <w:t xml:space="preserve"> </w:t>
      </w:r>
      <w:r w:rsidR="003D16C8">
        <w:rPr>
          <w:rFonts w:ascii="Arial" w:hAnsi="Arial" w:cs="Arial"/>
          <w:bCs/>
        </w:rPr>
        <w:t>созданной</w:t>
      </w:r>
      <w:r w:rsidRPr="003D16C8">
        <w:rPr>
          <w:rFonts w:ascii="Arial" w:hAnsi="Arial" w:cs="Arial"/>
          <w:bCs/>
        </w:rPr>
        <w:t xml:space="preserve"> для проведения </w:t>
      </w:r>
      <w:r w:rsidR="001F19A0" w:rsidRPr="003D16C8">
        <w:rPr>
          <w:rFonts w:ascii="Arial" w:hAnsi="Arial" w:cs="Arial"/>
        </w:rPr>
        <w:t>инвентаризации общественных территорий</w:t>
      </w:r>
      <w:r w:rsidR="001F19A0" w:rsidRPr="003D16C8">
        <w:rPr>
          <w:rFonts w:ascii="Arial" w:hAnsi="Arial" w:cs="Arial"/>
          <w:bCs/>
        </w:rPr>
        <w:t xml:space="preserve"> </w:t>
      </w:r>
      <w:r w:rsidRPr="003D16C8">
        <w:rPr>
          <w:rFonts w:ascii="Arial" w:hAnsi="Arial" w:cs="Arial"/>
        </w:rPr>
        <w:t xml:space="preserve">муниципального образования </w:t>
      </w:r>
      <w:proofErr w:type="spellStart"/>
      <w:r w:rsidR="003D16C8">
        <w:rPr>
          <w:rFonts w:ascii="Arial" w:hAnsi="Arial" w:cs="Arial"/>
        </w:rPr>
        <w:t>Платовский</w:t>
      </w:r>
      <w:proofErr w:type="spellEnd"/>
      <w:r w:rsidRPr="003D16C8">
        <w:rPr>
          <w:rFonts w:ascii="Arial" w:hAnsi="Arial" w:cs="Arial"/>
        </w:rPr>
        <w:t xml:space="preserve"> сельсовет </w:t>
      </w:r>
      <w:proofErr w:type="spellStart"/>
      <w:r w:rsidRPr="003D16C8">
        <w:rPr>
          <w:rFonts w:ascii="Arial" w:hAnsi="Arial" w:cs="Arial"/>
        </w:rPr>
        <w:t>Нововсергиевского</w:t>
      </w:r>
      <w:proofErr w:type="spellEnd"/>
      <w:r w:rsidRPr="003D16C8">
        <w:rPr>
          <w:rFonts w:ascii="Arial" w:hAnsi="Arial" w:cs="Arial"/>
        </w:rPr>
        <w:t xml:space="preserve"> района Оренбургской области согласно приложению </w:t>
      </w:r>
      <w:r w:rsidR="005E4919" w:rsidRPr="003D16C8">
        <w:rPr>
          <w:rFonts w:ascii="Arial" w:hAnsi="Arial" w:cs="Arial"/>
        </w:rPr>
        <w:t xml:space="preserve">№ </w:t>
      </w:r>
      <w:r w:rsidRPr="003D16C8">
        <w:rPr>
          <w:rFonts w:ascii="Arial" w:hAnsi="Arial" w:cs="Arial"/>
        </w:rPr>
        <w:t xml:space="preserve">2. </w:t>
      </w:r>
    </w:p>
    <w:p w:rsidR="00D874D3" w:rsidRPr="003D16C8" w:rsidRDefault="007C2C0F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По итогам проведения инвентаризации </w:t>
      </w:r>
      <w:r w:rsidR="003D16C8">
        <w:rPr>
          <w:rFonts w:ascii="Arial" w:hAnsi="Arial" w:cs="Arial"/>
        </w:rPr>
        <w:t>составить</w:t>
      </w:r>
      <w:r w:rsidRPr="003D16C8">
        <w:rPr>
          <w:rFonts w:ascii="Arial" w:hAnsi="Arial" w:cs="Arial"/>
        </w:rPr>
        <w:t xml:space="preserve"> паспорт благоуст</w:t>
      </w:r>
      <w:r w:rsidR="003D16C8">
        <w:rPr>
          <w:rFonts w:ascii="Arial" w:hAnsi="Arial" w:cs="Arial"/>
        </w:rPr>
        <w:t>ройства общественной территории</w:t>
      </w:r>
      <w:r w:rsidRPr="003D16C8">
        <w:rPr>
          <w:rFonts w:ascii="Arial" w:hAnsi="Arial" w:cs="Arial"/>
        </w:rPr>
        <w:t xml:space="preserve"> согласно приложению № </w:t>
      </w:r>
      <w:r w:rsidR="005E4919" w:rsidRPr="003D16C8">
        <w:rPr>
          <w:rFonts w:ascii="Arial" w:hAnsi="Arial" w:cs="Arial"/>
        </w:rPr>
        <w:t>3.</w:t>
      </w:r>
    </w:p>
    <w:p w:rsidR="005E4919" w:rsidRPr="003D16C8" w:rsidRDefault="005E4919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В целях </w:t>
      </w:r>
      <w:proofErr w:type="gramStart"/>
      <w:r w:rsidRPr="003D16C8">
        <w:rPr>
          <w:rFonts w:ascii="Arial" w:hAnsi="Arial" w:cs="Arial"/>
        </w:rPr>
        <w:t>оценки текущего состояния сферы благоустройства муниципального образования</w:t>
      </w:r>
      <w:proofErr w:type="gramEnd"/>
      <w:r w:rsidRPr="003D16C8">
        <w:rPr>
          <w:rFonts w:ascii="Arial" w:hAnsi="Arial" w:cs="Arial"/>
        </w:rPr>
        <w:t xml:space="preserve"> </w:t>
      </w:r>
      <w:proofErr w:type="spellStart"/>
      <w:r w:rsidR="003D16C8">
        <w:rPr>
          <w:rFonts w:ascii="Arial" w:hAnsi="Arial" w:cs="Arial"/>
        </w:rPr>
        <w:t>Платовский</w:t>
      </w:r>
      <w:proofErr w:type="spellEnd"/>
      <w:r w:rsidRPr="003D16C8">
        <w:rPr>
          <w:rFonts w:ascii="Arial" w:hAnsi="Arial" w:cs="Arial"/>
        </w:rPr>
        <w:t xml:space="preserve"> сельсовет </w:t>
      </w:r>
      <w:proofErr w:type="spellStart"/>
      <w:r w:rsidRPr="003D16C8">
        <w:rPr>
          <w:rFonts w:ascii="Arial" w:hAnsi="Arial" w:cs="Arial"/>
        </w:rPr>
        <w:t>Новосергиевского</w:t>
      </w:r>
      <w:proofErr w:type="spellEnd"/>
      <w:r w:rsidRPr="003D16C8">
        <w:rPr>
          <w:rFonts w:ascii="Arial" w:hAnsi="Arial" w:cs="Arial"/>
        </w:rPr>
        <w:t xml:space="preserve"> район</w:t>
      </w:r>
      <w:r w:rsidR="006D6E88">
        <w:rPr>
          <w:rFonts w:ascii="Arial" w:hAnsi="Arial" w:cs="Arial"/>
        </w:rPr>
        <w:t>а Оренбургской области составить</w:t>
      </w:r>
      <w:r w:rsidRPr="003D16C8">
        <w:rPr>
          <w:rFonts w:ascii="Arial" w:hAnsi="Arial" w:cs="Arial"/>
        </w:rPr>
        <w:t xml:space="preserve"> паспорт благоустройства села </w:t>
      </w:r>
      <w:proofErr w:type="spellStart"/>
      <w:r w:rsidR="006D6E88">
        <w:rPr>
          <w:rFonts w:ascii="Arial" w:hAnsi="Arial" w:cs="Arial"/>
        </w:rPr>
        <w:t>Платовка</w:t>
      </w:r>
      <w:proofErr w:type="spellEnd"/>
      <w:r w:rsidRPr="003D16C8">
        <w:rPr>
          <w:rFonts w:ascii="Arial" w:hAnsi="Arial" w:cs="Arial"/>
        </w:rPr>
        <w:t>, согласно приложению № 4.</w:t>
      </w:r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3D16C8">
        <w:rPr>
          <w:rFonts w:ascii="Arial" w:hAnsi="Arial" w:cs="Arial"/>
        </w:rPr>
        <w:t>Контроль за</w:t>
      </w:r>
      <w:proofErr w:type="gramEnd"/>
      <w:r w:rsidRPr="003D16C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  <w:color w:val="000000"/>
        </w:rPr>
        <w:lastRenderedPageBreak/>
        <w:t>Постановление вступает в силу с момента подписания и подлежит официальному опубликованию (обнародованию).</w:t>
      </w:r>
    </w:p>
    <w:p w:rsidR="00692431" w:rsidRPr="003D16C8" w:rsidRDefault="00692431" w:rsidP="00692431">
      <w:pPr>
        <w:pStyle w:val="ConsNormal"/>
        <w:widowControl/>
        <w:tabs>
          <w:tab w:val="left" w:pos="708"/>
        </w:tabs>
        <w:ind w:firstLine="0"/>
        <w:rPr>
          <w:sz w:val="24"/>
          <w:szCs w:val="24"/>
        </w:rPr>
      </w:pPr>
    </w:p>
    <w:p w:rsidR="00692431" w:rsidRPr="003D16C8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2431" w:rsidRPr="006B3EA2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D16C8">
        <w:rPr>
          <w:rFonts w:ascii="Arial" w:eastAsia="Times New Roman" w:hAnsi="Arial" w:cs="Arial"/>
          <w:noProof/>
          <w:sz w:val="24"/>
          <w:szCs w:val="24"/>
        </w:rPr>
        <w:t>Глава администрации:                                                                      Е.А. Оленникова</w:t>
      </w: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6D6E88" w:rsidRPr="003D16C8" w:rsidRDefault="006D6E8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D16C8">
        <w:rPr>
          <w:rFonts w:ascii="Arial" w:eastAsia="Times New Roman" w:hAnsi="Arial" w:cs="Arial"/>
          <w:noProof/>
          <w:sz w:val="24"/>
          <w:szCs w:val="24"/>
        </w:rPr>
        <w:t xml:space="preserve">Разослано: прокурору Новосергиевского района, </w:t>
      </w:r>
      <w:r w:rsidR="006D6E88">
        <w:rPr>
          <w:rFonts w:ascii="Arial" w:eastAsia="Times New Roman" w:hAnsi="Arial" w:cs="Arial"/>
          <w:noProof/>
          <w:sz w:val="24"/>
          <w:szCs w:val="24"/>
        </w:rPr>
        <w:t xml:space="preserve">членам комиссии, </w:t>
      </w:r>
      <w:r w:rsidRPr="003D16C8">
        <w:rPr>
          <w:rFonts w:ascii="Arial" w:eastAsia="Times New Roman" w:hAnsi="Arial" w:cs="Arial"/>
          <w:noProof/>
          <w:sz w:val="24"/>
          <w:szCs w:val="24"/>
        </w:rPr>
        <w:t>в дело.</w:t>
      </w: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32"/>
          <w:szCs w:val="32"/>
        </w:rPr>
      </w:pPr>
    </w:p>
    <w:p w:rsidR="006D6E88" w:rsidRDefault="006D6E88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 w:rsidR="00F01337">
        <w:rPr>
          <w:rFonts w:ascii="Arial" w:eastAsia="Times New Roman" w:hAnsi="Arial" w:cs="Arial"/>
          <w:b/>
          <w:noProof/>
          <w:sz w:val="32"/>
          <w:szCs w:val="32"/>
        </w:rPr>
        <w:t xml:space="preserve"> № 1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27.06.2017 № 41-п</w:t>
      </w:r>
    </w:p>
    <w:p w:rsidR="003D16C8" w:rsidRPr="003D16C8" w:rsidRDefault="003D16C8" w:rsidP="006D6E8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692431" w:rsidRPr="006B3EA2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431" w:rsidRPr="006B3EA2" w:rsidRDefault="005E4919" w:rsidP="006D6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92431" w:rsidRPr="006D6E88" w:rsidRDefault="00692431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6E88">
        <w:rPr>
          <w:rFonts w:ascii="Arial" w:hAnsi="Arial" w:cs="Arial"/>
          <w:b/>
          <w:sz w:val="32"/>
          <w:szCs w:val="32"/>
        </w:rPr>
        <w:t xml:space="preserve">Состав комиссии для проведения </w:t>
      </w:r>
      <w:r w:rsidR="00867249" w:rsidRPr="006D6E88">
        <w:rPr>
          <w:rFonts w:ascii="Arial" w:hAnsi="Arial" w:cs="Arial"/>
          <w:b/>
          <w:sz w:val="32"/>
          <w:szCs w:val="32"/>
        </w:rPr>
        <w:t>инвентаризации общественных территорий</w:t>
      </w:r>
      <w:r w:rsidR="00867249" w:rsidRPr="006D6E88">
        <w:rPr>
          <w:rFonts w:ascii="Arial" w:hAnsi="Arial" w:cs="Arial"/>
          <w:bCs/>
          <w:sz w:val="32"/>
          <w:szCs w:val="32"/>
        </w:rPr>
        <w:t xml:space="preserve"> </w:t>
      </w:r>
      <w:r w:rsidRPr="006D6E8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6D6E8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6D6E8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D6E8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6D6E8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692431" w:rsidRPr="006D6E88" w:rsidRDefault="00692431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6E88" w:rsidRDefault="00692431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Председатель </w:t>
      </w:r>
    </w:p>
    <w:p w:rsidR="006D6E88" w:rsidRDefault="007C2C0F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инвентаризационной </w:t>
      </w:r>
      <w:r w:rsidR="00692431" w:rsidRPr="006D6E88">
        <w:rPr>
          <w:rFonts w:ascii="Arial" w:hAnsi="Arial" w:cs="Arial"/>
          <w:sz w:val="24"/>
          <w:szCs w:val="24"/>
        </w:rPr>
        <w:t>комиссии</w:t>
      </w:r>
      <w:r w:rsidR="00005B8E">
        <w:rPr>
          <w:rFonts w:ascii="Arial" w:hAnsi="Arial" w:cs="Arial"/>
          <w:sz w:val="24"/>
          <w:szCs w:val="24"/>
        </w:rPr>
        <w:t>: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  <w:r w:rsidR="00005B8E">
        <w:rPr>
          <w:rFonts w:ascii="Arial" w:hAnsi="Arial" w:cs="Arial"/>
          <w:sz w:val="24"/>
          <w:szCs w:val="24"/>
        </w:rPr>
        <w:t xml:space="preserve"> </w:t>
      </w:r>
      <w:r w:rsidR="006D6E88">
        <w:rPr>
          <w:rFonts w:ascii="Arial" w:hAnsi="Arial" w:cs="Arial"/>
          <w:sz w:val="24"/>
          <w:szCs w:val="24"/>
        </w:rPr>
        <w:t>Е.А. Оленникова</w:t>
      </w:r>
      <w:r w:rsidR="00005B8E">
        <w:rPr>
          <w:rFonts w:ascii="Arial" w:hAnsi="Arial" w:cs="Arial"/>
          <w:sz w:val="24"/>
          <w:szCs w:val="24"/>
        </w:rPr>
        <w:t xml:space="preserve"> - </w:t>
      </w:r>
      <w:r w:rsidR="00692431" w:rsidRPr="006D6E88">
        <w:rPr>
          <w:rFonts w:ascii="Arial" w:hAnsi="Arial" w:cs="Arial"/>
          <w:sz w:val="24"/>
          <w:szCs w:val="24"/>
        </w:rPr>
        <w:t xml:space="preserve">глава администрации </w:t>
      </w:r>
      <w:r w:rsidR="00005B8E">
        <w:rPr>
          <w:rFonts w:ascii="Arial" w:hAnsi="Arial" w:cs="Arial"/>
          <w:sz w:val="24"/>
          <w:szCs w:val="24"/>
        </w:rPr>
        <w:t xml:space="preserve">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D6E88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E88" w:rsidRDefault="007C2C0F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Член</w:t>
      </w:r>
      <w:r w:rsidR="006D6E88">
        <w:rPr>
          <w:rFonts w:ascii="Arial" w:hAnsi="Arial" w:cs="Arial"/>
          <w:sz w:val="24"/>
          <w:szCs w:val="24"/>
        </w:rPr>
        <w:t>ы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</w:p>
    <w:p w:rsidR="00005B8E" w:rsidRDefault="007C2C0F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инвентаризационной </w:t>
      </w:r>
      <w:r w:rsidR="00692431" w:rsidRPr="006D6E88">
        <w:rPr>
          <w:rFonts w:ascii="Arial" w:hAnsi="Arial" w:cs="Arial"/>
          <w:sz w:val="24"/>
          <w:szCs w:val="24"/>
        </w:rPr>
        <w:t>комиссии</w:t>
      </w:r>
      <w:r w:rsidR="00005B8E">
        <w:rPr>
          <w:rFonts w:ascii="Arial" w:hAnsi="Arial" w:cs="Arial"/>
          <w:sz w:val="24"/>
          <w:szCs w:val="24"/>
        </w:rPr>
        <w:t xml:space="preserve">: 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  <w:r w:rsidR="006D6E88">
        <w:rPr>
          <w:rFonts w:ascii="Arial" w:hAnsi="Arial" w:cs="Arial"/>
          <w:sz w:val="24"/>
          <w:szCs w:val="24"/>
        </w:rPr>
        <w:t>Ю.</w:t>
      </w:r>
      <w:r w:rsidR="00005B8E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005B8E">
        <w:rPr>
          <w:rFonts w:ascii="Arial" w:hAnsi="Arial" w:cs="Arial"/>
          <w:sz w:val="24"/>
          <w:szCs w:val="24"/>
        </w:rPr>
        <w:t>Целовальникова</w:t>
      </w:r>
      <w:proofErr w:type="spellEnd"/>
      <w:r w:rsidR="00005B8E">
        <w:rPr>
          <w:rFonts w:ascii="Arial" w:hAnsi="Arial" w:cs="Arial"/>
          <w:sz w:val="24"/>
          <w:szCs w:val="24"/>
        </w:rPr>
        <w:t xml:space="preserve"> -</w:t>
      </w:r>
      <w:r w:rsidR="00692431" w:rsidRPr="006D6E88">
        <w:rPr>
          <w:rFonts w:ascii="Arial" w:hAnsi="Arial" w:cs="Arial"/>
          <w:sz w:val="24"/>
          <w:szCs w:val="24"/>
        </w:rPr>
        <w:t xml:space="preserve"> специалист 1 категории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D6E8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Кистанов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 Совета депутатов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F23" w:rsidRDefault="00A77F23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Т.А. </w:t>
      </w:r>
      <w:proofErr w:type="spellStart"/>
      <w:r>
        <w:rPr>
          <w:rFonts w:ascii="Arial" w:hAnsi="Arial" w:cs="Arial"/>
          <w:sz w:val="24"/>
          <w:szCs w:val="24"/>
        </w:rPr>
        <w:t>Мозгина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 Совета депутатов</w:t>
      </w:r>
    </w:p>
    <w:p w:rsidR="00A77F23" w:rsidRDefault="00A77F23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A77F23" w:rsidRPr="006D6E88" w:rsidRDefault="00A77F23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A77F23" w:rsidRDefault="00A77F23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Default="00F01337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Default="00F01337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Default="00F01337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lastRenderedPageBreak/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2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27.06.2017 № 41-п</w:t>
      </w:r>
    </w:p>
    <w:p w:rsidR="005E4919" w:rsidRDefault="005E4919" w:rsidP="00F01337">
      <w:pPr>
        <w:pStyle w:val="a4"/>
        <w:rPr>
          <w:bCs/>
          <w:color w:val="000000"/>
          <w:sz w:val="28"/>
          <w:szCs w:val="28"/>
        </w:rPr>
      </w:pPr>
    </w:p>
    <w:p w:rsidR="00692431" w:rsidRPr="006B3EA2" w:rsidRDefault="00692431" w:rsidP="00692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31" w:rsidRPr="00F01337" w:rsidRDefault="00F01337" w:rsidP="00692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F01337">
        <w:rPr>
          <w:rFonts w:ascii="Arial" w:hAnsi="Arial" w:cs="Arial"/>
          <w:b/>
          <w:sz w:val="32"/>
          <w:szCs w:val="32"/>
        </w:rPr>
        <w:t>оложение</w:t>
      </w:r>
    </w:p>
    <w:p w:rsidR="00692431" w:rsidRPr="00F01337" w:rsidRDefault="00F01337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01337">
        <w:rPr>
          <w:rFonts w:ascii="Arial" w:hAnsi="Arial" w:cs="Arial"/>
          <w:b/>
          <w:bCs/>
          <w:sz w:val="32"/>
          <w:szCs w:val="32"/>
        </w:rPr>
        <w:t xml:space="preserve">о комиссии </w:t>
      </w:r>
      <w:r w:rsidRPr="00F01337">
        <w:rPr>
          <w:rFonts w:ascii="Arial" w:hAnsi="Arial" w:cs="Arial"/>
          <w:b/>
          <w:sz w:val="32"/>
          <w:szCs w:val="32"/>
        </w:rPr>
        <w:t xml:space="preserve">для проведения инвентаризации общественных территорий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92431" w:rsidRPr="00F01337" w:rsidRDefault="00692431" w:rsidP="0069243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92431" w:rsidRPr="00F01337" w:rsidRDefault="00692431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37">
        <w:rPr>
          <w:rFonts w:ascii="Arial" w:hAnsi="Arial" w:cs="Arial"/>
          <w:b/>
          <w:sz w:val="24"/>
          <w:szCs w:val="24"/>
        </w:rPr>
        <w:t>1. Общие положения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 xml:space="preserve">1.1.  Комиссия для проведения </w:t>
      </w:r>
      <w:r w:rsidR="006803C6" w:rsidRPr="00F01337">
        <w:rPr>
          <w:rFonts w:ascii="Arial" w:hAnsi="Arial" w:cs="Arial"/>
          <w:sz w:val="24"/>
          <w:szCs w:val="24"/>
        </w:rPr>
        <w:t>инвентаризации общественных территорий</w:t>
      </w:r>
      <w:r w:rsidR="006803C6" w:rsidRPr="00F01337">
        <w:rPr>
          <w:rFonts w:ascii="Arial" w:hAnsi="Arial" w:cs="Arial"/>
          <w:bCs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01337">
        <w:rPr>
          <w:rFonts w:ascii="Arial" w:hAnsi="Arial" w:cs="Arial"/>
          <w:sz w:val="24"/>
          <w:szCs w:val="24"/>
        </w:rPr>
        <w:t>Платовский</w:t>
      </w:r>
      <w:proofErr w:type="spellEnd"/>
      <w:r w:rsidRPr="00F0133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0133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01337">
        <w:rPr>
          <w:rFonts w:ascii="Arial" w:hAnsi="Arial" w:cs="Arial"/>
          <w:sz w:val="24"/>
          <w:szCs w:val="24"/>
        </w:rPr>
        <w:t xml:space="preserve"> района Оренбургской области (далее - Комиссия) является коллегиальным органом, осуществляющим проведение </w:t>
      </w:r>
      <w:r w:rsidR="006803C6" w:rsidRPr="00F01337">
        <w:rPr>
          <w:rFonts w:ascii="Arial" w:hAnsi="Arial" w:cs="Arial"/>
          <w:sz w:val="24"/>
          <w:szCs w:val="24"/>
        </w:rPr>
        <w:t>инвентаризации общественных территорий</w:t>
      </w:r>
      <w:r w:rsidR="006803C6" w:rsidRPr="00F01337">
        <w:rPr>
          <w:rFonts w:ascii="Arial" w:hAnsi="Arial" w:cs="Arial"/>
          <w:bCs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01337">
        <w:rPr>
          <w:rFonts w:ascii="Arial" w:hAnsi="Arial" w:cs="Arial"/>
          <w:sz w:val="24"/>
          <w:szCs w:val="24"/>
        </w:rPr>
        <w:t>Платовский</w:t>
      </w:r>
      <w:proofErr w:type="spellEnd"/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сельсовет.  </w:t>
      </w:r>
    </w:p>
    <w:p w:rsidR="006803C6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 xml:space="preserve">1.2. При организации проведения </w:t>
      </w:r>
      <w:r w:rsidR="006803C6" w:rsidRPr="00F01337">
        <w:rPr>
          <w:rFonts w:ascii="Arial" w:hAnsi="Arial" w:cs="Arial"/>
          <w:sz w:val="24"/>
          <w:szCs w:val="24"/>
        </w:rPr>
        <w:t>инвентаризации общественных территорий</w:t>
      </w:r>
      <w:r w:rsidR="006803C6" w:rsidRPr="00F01337">
        <w:rPr>
          <w:rFonts w:ascii="Arial" w:hAnsi="Arial" w:cs="Arial"/>
          <w:bCs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01337">
        <w:rPr>
          <w:rFonts w:ascii="Arial" w:hAnsi="Arial" w:cs="Arial"/>
          <w:sz w:val="24"/>
          <w:szCs w:val="24"/>
        </w:rPr>
        <w:t>Платовский</w:t>
      </w:r>
      <w:proofErr w:type="spellEnd"/>
      <w:r w:rsidRPr="00F01337">
        <w:rPr>
          <w:rFonts w:ascii="Arial" w:hAnsi="Arial" w:cs="Arial"/>
          <w:sz w:val="24"/>
          <w:szCs w:val="24"/>
        </w:rPr>
        <w:t xml:space="preserve"> сельсовет</w:t>
      </w:r>
      <w:r w:rsidR="00F01337">
        <w:rPr>
          <w:rFonts w:ascii="Arial" w:hAnsi="Arial" w:cs="Arial"/>
          <w:sz w:val="24"/>
          <w:szCs w:val="24"/>
        </w:rPr>
        <w:t xml:space="preserve"> Комиссия руководствуется п</w:t>
      </w:r>
      <w:r w:rsidRPr="00F01337">
        <w:rPr>
          <w:rFonts w:ascii="Arial" w:hAnsi="Arial" w:cs="Arial"/>
          <w:sz w:val="24"/>
          <w:szCs w:val="24"/>
        </w:rPr>
        <w:t xml:space="preserve">остановлением Правительства </w:t>
      </w:r>
      <w:r w:rsidR="006803C6" w:rsidRPr="00F01337">
        <w:rPr>
          <w:rFonts w:ascii="Arial" w:hAnsi="Arial" w:cs="Arial"/>
          <w:sz w:val="24"/>
          <w:szCs w:val="24"/>
        </w:rPr>
        <w:t xml:space="preserve">Оренбургской области № 433-п "Об утверждении </w:t>
      </w:r>
      <w:proofErr w:type="gramStart"/>
      <w:r w:rsidR="006803C6" w:rsidRPr="00F01337">
        <w:rPr>
          <w:rFonts w:ascii="Arial" w:hAnsi="Arial" w:cs="Arial"/>
          <w:sz w:val="24"/>
          <w:szCs w:val="24"/>
        </w:rPr>
        <w:t>порядка проведения инвентаризации общественных территорий муниципальных образований Оренбургской</w:t>
      </w:r>
      <w:proofErr w:type="gramEnd"/>
      <w:r w:rsidR="006803C6" w:rsidRPr="00F01337">
        <w:rPr>
          <w:rFonts w:ascii="Arial" w:hAnsi="Arial" w:cs="Arial"/>
          <w:sz w:val="24"/>
          <w:szCs w:val="24"/>
        </w:rPr>
        <w:t xml:space="preserve"> области"</w:t>
      </w:r>
      <w:r w:rsidR="009560A5" w:rsidRPr="00F01337">
        <w:rPr>
          <w:rFonts w:ascii="Arial" w:hAnsi="Arial" w:cs="Arial"/>
          <w:sz w:val="24"/>
          <w:szCs w:val="24"/>
        </w:rPr>
        <w:t xml:space="preserve"> </w:t>
      </w:r>
      <w:r w:rsidR="006803C6" w:rsidRPr="00F01337">
        <w:rPr>
          <w:rFonts w:ascii="Arial" w:hAnsi="Arial" w:cs="Arial"/>
          <w:sz w:val="24"/>
          <w:szCs w:val="24"/>
        </w:rPr>
        <w:t>от 15.06.2017 года.</w:t>
      </w:r>
    </w:p>
    <w:p w:rsidR="00692431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1.3. Комиссия не является юридическим лицом.</w:t>
      </w:r>
    </w:p>
    <w:p w:rsidR="00F01337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431" w:rsidRPr="00F01337" w:rsidRDefault="00692431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37">
        <w:rPr>
          <w:rFonts w:ascii="Arial" w:hAnsi="Arial" w:cs="Arial"/>
          <w:b/>
          <w:sz w:val="24"/>
          <w:szCs w:val="24"/>
        </w:rPr>
        <w:t>2. Основные задачи Комиссии</w:t>
      </w:r>
    </w:p>
    <w:p w:rsidR="00692431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2.1. Комиссия выполняет следующие основные функции:</w:t>
      </w:r>
      <w:r w:rsidRPr="00F01337">
        <w:rPr>
          <w:rFonts w:ascii="Arial" w:hAnsi="Arial" w:cs="Arial"/>
          <w:sz w:val="24"/>
          <w:szCs w:val="24"/>
        </w:rPr>
        <w:br/>
        <w:t>осуществляет</w:t>
      </w:r>
      <w:r w:rsidR="006803C6" w:rsidRPr="00F01337">
        <w:rPr>
          <w:rFonts w:ascii="Arial" w:hAnsi="Arial" w:cs="Arial"/>
          <w:sz w:val="24"/>
          <w:szCs w:val="24"/>
        </w:rPr>
        <w:t xml:space="preserve"> инвентаризацию общественных территорий</w:t>
      </w:r>
      <w:r w:rsidRPr="00F0133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01337">
        <w:rPr>
          <w:rFonts w:ascii="Arial" w:hAnsi="Arial" w:cs="Arial"/>
          <w:sz w:val="24"/>
          <w:szCs w:val="24"/>
        </w:rPr>
        <w:t>Платовский</w:t>
      </w:r>
      <w:proofErr w:type="spellEnd"/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 сельсовет</w:t>
      </w:r>
      <w:r w:rsidR="00F01337" w:rsidRPr="00F01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337" w:rsidRPr="00F0133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1337" w:rsidRPr="00F01337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F01337">
        <w:rPr>
          <w:rFonts w:ascii="Arial" w:hAnsi="Arial" w:cs="Arial"/>
          <w:sz w:val="24"/>
          <w:szCs w:val="24"/>
        </w:rPr>
        <w:t>.</w:t>
      </w:r>
    </w:p>
    <w:p w:rsidR="00F01337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431" w:rsidRPr="00F01337" w:rsidRDefault="00F01337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Состав Комиссии, </w:t>
      </w:r>
      <w:r w:rsidR="00692431" w:rsidRPr="00F01337">
        <w:rPr>
          <w:rFonts w:ascii="Arial" w:hAnsi="Arial" w:cs="Arial"/>
          <w:b/>
          <w:sz w:val="24"/>
          <w:szCs w:val="24"/>
        </w:rPr>
        <w:t xml:space="preserve"> права и обязанности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3.1. Председатель комиссии: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1) руководит деятельностью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2) представляет Комиссию во всех учреждениях и организациях, расположенных на территории муниципального образования</w:t>
      </w:r>
      <w:r w:rsidR="00F01337" w:rsidRPr="00F01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337">
        <w:rPr>
          <w:rFonts w:ascii="Arial" w:hAnsi="Arial" w:cs="Arial"/>
          <w:sz w:val="24"/>
          <w:szCs w:val="24"/>
        </w:rPr>
        <w:t>Платовский</w:t>
      </w:r>
      <w:proofErr w:type="spellEnd"/>
      <w:r w:rsidR="00F01337">
        <w:rPr>
          <w:rFonts w:ascii="Arial" w:hAnsi="Arial" w:cs="Arial"/>
          <w:sz w:val="24"/>
          <w:szCs w:val="24"/>
        </w:rPr>
        <w:t xml:space="preserve"> </w:t>
      </w:r>
      <w:r w:rsidR="00F01337" w:rsidRPr="00F0133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1337" w:rsidRPr="00F0133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1337" w:rsidRPr="00F01337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F01337">
        <w:rPr>
          <w:rFonts w:ascii="Arial" w:hAnsi="Arial" w:cs="Arial"/>
          <w:sz w:val="24"/>
          <w:szCs w:val="24"/>
        </w:rPr>
        <w:t>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3) в установленном порядке вносит предложения о совершенствовании структуры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4) осуществляет распределение обязанностей между членами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5) осуществляет другие полномочия в соответствии с федеральными законами и законами Оренбургской области, муниципальными нормативными правовыми актами.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Члены Комиссии: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1) участвуют в её работе;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2) вносят предложения по плану работы Комиссии, по повестке дня заседания Комиссии;</w:t>
      </w:r>
    </w:p>
    <w:p w:rsidR="00692431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 поручению п</w:t>
      </w:r>
      <w:r w:rsidR="00692431" w:rsidRPr="00F01337">
        <w:rPr>
          <w:rFonts w:ascii="Arial" w:hAnsi="Arial" w:cs="Arial"/>
          <w:sz w:val="24"/>
          <w:szCs w:val="24"/>
        </w:rPr>
        <w:t>редседателя Комиссии осуществляют подготовку вопросов на заседании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lastRenderedPageBreak/>
        <w:t>4) участвуют в обсуждении и голосовании по вопросам повестки дня заседания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5) исполняют поручения председателя Комиссии;</w:t>
      </w:r>
    </w:p>
    <w:p w:rsidR="00692431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6) информируют председателя Комиссии о невозможности своего участия в заседании Комиссии.</w:t>
      </w:r>
    </w:p>
    <w:p w:rsidR="00F01337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431" w:rsidRPr="00F01337" w:rsidRDefault="00692431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37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692431" w:rsidRPr="00F01337" w:rsidRDefault="00692431" w:rsidP="007C2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4.1. Заседание Комиссии правомочно, если на нём присутствуют не менее половины состава Комиссии от общего числа.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>План работы Комиссии утверждается на заседании Комиссии.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>Председателем Комиссии могут приглашаться на заседание иные лица, имеющие отношение к вопросам, обсуждаемым на заседании.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>Решения Комиссии принимаются большинством голосов от числа присутствующих на заседании членов Комиссии</w:t>
      </w:r>
      <w:r w:rsidR="00F01337">
        <w:rPr>
          <w:rFonts w:ascii="Arial" w:hAnsi="Arial" w:cs="Arial"/>
          <w:sz w:val="24"/>
          <w:szCs w:val="24"/>
        </w:rPr>
        <w:t xml:space="preserve"> и</w:t>
      </w:r>
      <w:r w:rsidRPr="00F01337">
        <w:rPr>
          <w:rFonts w:ascii="Arial" w:hAnsi="Arial" w:cs="Arial"/>
          <w:sz w:val="24"/>
          <w:szCs w:val="24"/>
        </w:rPr>
        <w:t xml:space="preserve"> подпис</w:t>
      </w:r>
      <w:r w:rsidR="007C2C0F" w:rsidRPr="00F01337">
        <w:rPr>
          <w:rFonts w:ascii="Arial" w:hAnsi="Arial" w:cs="Arial"/>
          <w:sz w:val="24"/>
          <w:szCs w:val="24"/>
        </w:rPr>
        <w:t>ываются председателем Комиссии.</w:t>
      </w:r>
    </w:p>
    <w:p w:rsidR="005C57FC" w:rsidRDefault="005C57FC">
      <w:pPr>
        <w:rPr>
          <w:rFonts w:ascii="Arial" w:hAnsi="Arial" w:cs="Arial"/>
          <w:sz w:val="24"/>
          <w:szCs w:val="24"/>
        </w:rPr>
      </w:pPr>
    </w:p>
    <w:p w:rsidR="00F01337" w:rsidRDefault="00F01337">
      <w:pPr>
        <w:rPr>
          <w:rFonts w:ascii="Arial" w:hAnsi="Arial" w:cs="Arial"/>
          <w:sz w:val="24"/>
          <w:szCs w:val="24"/>
        </w:rPr>
      </w:pP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3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C1325B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27.06.2017 № 41-п</w:t>
      </w:r>
    </w:p>
    <w:p w:rsidR="00F01337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F01337" w:rsidRPr="00F01337" w:rsidRDefault="00F01337" w:rsidP="00580D2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70396" w:rsidRPr="00F01337" w:rsidRDefault="00F01337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F01337">
        <w:rPr>
          <w:b/>
          <w:sz w:val="32"/>
          <w:szCs w:val="32"/>
        </w:rPr>
        <w:t>аспорт</w:t>
      </w:r>
    </w:p>
    <w:p w:rsidR="00370396" w:rsidRPr="00F01337" w:rsidRDefault="00F01337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F01337">
        <w:rPr>
          <w:b/>
          <w:sz w:val="32"/>
          <w:szCs w:val="32"/>
        </w:rPr>
        <w:t>благоустройства общественной территории</w:t>
      </w:r>
    </w:p>
    <w:p w:rsidR="00370396" w:rsidRPr="00F01337" w:rsidRDefault="00F01337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F01337">
        <w:rPr>
          <w:b/>
          <w:sz w:val="32"/>
          <w:szCs w:val="32"/>
        </w:rPr>
        <w:t>с.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Платовка</w:t>
      </w:r>
      <w:proofErr w:type="spellEnd"/>
      <w:r>
        <w:rPr>
          <w:b/>
          <w:sz w:val="32"/>
          <w:szCs w:val="32"/>
        </w:rPr>
        <w:t xml:space="preserve"> </w:t>
      </w:r>
      <w:r w:rsidRPr="00F01337">
        <w:rPr>
          <w:b/>
          <w:sz w:val="32"/>
          <w:szCs w:val="32"/>
        </w:rPr>
        <w:t xml:space="preserve">по состоянию на  </w:t>
      </w:r>
      <w:r>
        <w:rPr>
          <w:b/>
          <w:sz w:val="32"/>
          <w:szCs w:val="32"/>
        </w:rPr>
        <w:t>_____________</w:t>
      </w:r>
      <w:r w:rsidRPr="00F01337">
        <w:rPr>
          <w:b/>
          <w:sz w:val="32"/>
          <w:szCs w:val="32"/>
        </w:rPr>
        <w:t xml:space="preserve"> </w:t>
      </w:r>
      <w:proofErr w:type="gramStart"/>
      <w:r w:rsidRPr="00F01337">
        <w:rPr>
          <w:b/>
          <w:sz w:val="32"/>
          <w:szCs w:val="32"/>
        </w:rPr>
        <w:t>г</w:t>
      </w:r>
      <w:proofErr w:type="gramEnd"/>
      <w:r w:rsidRPr="00F01337">
        <w:rPr>
          <w:b/>
          <w:sz w:val="32"/>
          <w:szCs w:val="32"/>
        </w:rPr>
        <w:t>.</w:t>
      </w:r>
    </w:p>
    <w:p w:rsidR="00370396" w:rsidRDefault="00370396" w:rsidP="00580D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0D24">
        <w:rPr>
          <w:sz w:val="24"/>
          <w:szCs w:val="24"/>
        </w:rPr>
        <w:t>1. Общие сведения о территории благоустройства</w:t>
      </w:r>
    </w:p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648"/>
        <w:gridCol w:w="3268"/>
      </w:tblGrid>
      <w:tr w:rsidR="00370396" w:rsidRPr="00580D24" w:rsidTr="00F01337">
        <w:trPr>
          <w:trHeight w:val="717"/>
        </w:trPr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Значение показателя</w:t>
            </w: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1.1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Вид общественной территории*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(далее территория) 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1.2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1.3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Кадастровый номер земельного участка (территории)*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1.4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1.5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1.6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1.7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 xml:space="preserve">* - парк, сквер, центральная улица, площадь, набережная и т.д. </w:t>
      </w: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lastRenderedPageBreak/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необходимой мебели, озеленением, оборудованными местами для сбора отходов.</w:t>
      </w: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 xml:space="preserve">2. Характеристика благоустройства </w:t>
      </w:r>
    </w:p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4187"/>
        <w:gridCol w:w="1169"/>
        <w:gridCol w:w="1826"/>
        <w:gridCol w:w="1614"/>
      </w:tblGrid>
      <w:tr w:rsidR="00370396" w:rsidRPr="00580D24" w:rsidTr="00F01337">
        <w:trPr>
          <w:trHeight w:val="726"/>
        </w:trPr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Примечание</w:t>
            </w: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5</w:t>
            </w: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площадь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580D24">
              <w:rPr>
                <w:sz w:val="24"/>
                <w:szCs w:val="24"/>
              </w:rPr>
              <w:t>выделенных</w:t>
            </w:r>
            <w:proofErr w:type="gramEnd"/>
            <w:r w:rsidRPr="00580D2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2.8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Необходимо установить: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игровое оборудование 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светильники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скамьи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урны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2.9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372"/>
        </w:trPr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достаточность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2.10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парковки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B724D9" w:rsidRPr="00580D24" w:rsidRDefault="00B724D9" w:rsidP="00370396">
      <w:pPr>
        <w:pStyle w:val="ConsNormal"/>
        <w:widowControl/>
        <w:tabs>
          <w:tab w:val="left" w:pos="225"/>
        </w:tabs>
        <w:ind w:firstLine="0"/>
        <w:rPr>
          <w:sz w:val="24"/>
          <w:szCs w:val="24"/>
        </w:rPr>
      </w:pPr>
    </w:p>
    <w:p w:rsidR="00370396" w:rsidRPr="00580D24" w:rsidRDefault="00370396" w:rsidP="00370396">
      <w:pPr>
        <w:pStyle w:val="ConsNormal"/>
        <w:widowControl/>
        <w:tabs>
          <w:tab w:val="left" w:pos="225"/>
        </w:tabs>
        <w:ind w:firstLine="0"/>
        <w:rPr>
          <w:sz w:val="24"/>
          <w:szCs w:val="24"/>
        </w:rPr>
      </w:pPr>
      <w:r w:rsidRPr="00580D24">
        <w:rPr>
          <w:sz w:val="24"/>
          <w:szCs w:val="24"/>
        </w:rPr>
        <w:t>Схема земельного участка территории с указанием её размеров и границ, размещением объектов благоустройства на ___</w:t>
      </w:r>
      <w:proofErr w:type="gramStart"/>
      <w:r w:rsidRPr="00580D24">
        <w:rPr>
          <w:sz w:val="24"/>
          <w:szCs w:val="24"/>
        </w:rPr>
        <w:t>л</w:t>
      </w:r>
      <w:proofErr w:type="gramEnd"/>
      <w:r w:rsidRPr="00580D24">
        <w:rPr>
          <w:sz w:val="24"/>
          <w:szCs w:val="24"/>
        </w:rPr>
        <w:t>.</w:t>
      </w:r>
    </w:p>
    <w:p w:rsidR="00370396" w:rsidRPr="00580D24" w:rsidRDefault="00370396" w:rsidP="00370396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370396" w:rsidRPr="00580D24" w:rsidRDefault="00370396" w:rsidP="00370396">
      <w:pPr>
        <w:pStyle w:val="ConsNormal"/>
        <w:widowControl/>
        <w:ind w:firstLine="0"/>
        <w:rPr>
          <w:sz w:val="24"/>
          <w:szCs w:val="24"/>
        </w:rPr>
      </w:pPr>
      <w:r w:rsidRPr="00580D24">
        <w:rPr>
          <w:sz w:val="24"/>
          <w:szCs w:val="24"/>
        </w:rPr>
        <w:t>Да</w:t>
      </w:r>
      <w:r w:rsidR="009906E8" w:rsidRPr="00580D24">
        <w:rPr>
          <w:sz w:val="24"/>
          <w:szCs w:val="24"/>
        </w:rPr>
        <w:t>та проведения инвентаризации "____</w:t>
      </w:r>
      <w:r w:rsidRPr="00580D24">
        <w:rPr>
          <w:sz w:val="24"/>
          <w:szCs w:val="24"/>
        </w:rPr>
        <w:t xml:space="preserve">" </w:t>
      </w:r>
      <w:r w:rsidR="009906E8" w:rsidRPr="00580D24">
        <w:rPr>
          <w:sz w:val="24"/>
          <w:szCs w:val="24"/>
        </w:rPr>
        <w:t>__________</w:t>
      </w:r>
      <w:r w:rsidRPr="00580D24">
        <w:rPr>
          <w:sz w:val="24"/>
          <w:szCs w:val="24"/>
        </w:rPr>
        <w:t xml:space="preserve"> </w:t>
      </w:r>
      <w:proofErr w:type="gramStart"/>
      <w:r w:rsidRPr="00580D24">
        <w:rPr>
          <w:sz w:val="24"/>
          <w:szCs w:val="24"/>
        </w:rPr>
        <w:t>г</w:t>
      </w:r>
      <w:proofErr w:type="gramEnd"/>
      <w:r w:rsidRPr="00580D24">
        <w:rPr>
          <w:sz w:val="24"/>
          <w:szCs w:val="24"/>
        </w:rPr>
        <w:t>.</w:t>
      </w:r>
    </w:p>
    <w:p w:rsidR="00B724D9" w:rsidRPr="00580D24" w:rsidRDefault="00B724D9" w:rsidP="00370396">
      <w:pPr>
        <w:pStyle w:val="ConsNormal"/>
        <w:widowControl/>
        <w:ind w:firstLine="0"/>
        <w:rPr>
          <w:sz w:val="24"/>
          <w:szCs w:val="24"/>
        </w:rPr>
      </w:pPr>
    </w:p>
    <w:p w:rsidR="00B724D9" w:rsidRPr="00580D24" w:rsidRDefault="00B724D9" w:rsidP="00370396">
      <w:pPr>
        <w:pStyle w:val="ConsNormal"/>
        <w:widowControl/>
        <w:ind w:firstLine="0"/>
        <w:rPr>
          <w:sz w:val="24"/>
          <w:szCs w:val="24"/>
        </w:rPr>
      </w:pP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Председатель </w:t>
      </w:r>
    </w:p>
    <w:p w:rsidR="009906E8" w:rsidRPr="006D6E8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инвентаризационной комиссии</w:t>
      </w:r>
      <w:r>
        <w:rPr>
          <w:rFonts w:ascii="Arial" w:hAnsi="Arial" w:cs="Arial"/>
          <w:sz w:val="24"/>
          <w:szCs w:val="24"/>
        </w:rPr>
        <w:t>: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>Е.А. Оленникова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>ы</w:t>
      </w:r>
      <w:r w:rsidRPr="006D6E88">
        <w:rPr>
          <w:rFonts w:ascii="Arial" w:hAnsi="Arial" w:cs="Arial"/>
          <w:sz w:val="24"/>
          <w:szCs w:val="24"/>
        </w:rPr>
        <w:t xml:space="preserve"> </w:t>
      </w:r>
    </w:p>
    <w:p w:rsidR="009906E8" w:rsidRPr="006D6E8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инвентаризационной комиссии</w:t>
      </w:r>
      <w:r>
        <w:rPr>
          <w:rFonts w:ascii="Arial" w:hAnsi="Arial" w:cs="Arial"/>
          <w:sz w:val="24"/>
          <w:szCs w:val="24"/>
        </w:rPr>
        <w:t xml:space="preserve">: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Ю.А. </w:t>
      </w:r>
      <w:proofErr w:type="spellStart"/>
      <w:r>
        <w:rPr>
          <w:rFonts w:ascii="Arial" w:hAnsi="Arial" w:cs="Arial"/>
          <w:sz w:val="24"/>
          <w:szCs w:val="24"/>
        </w:rPr>
        <w:t>Целовальникова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906E8" w:rsidRPr="006D6E8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Кистанов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Т.А. </w:t>
      </w:r>
      <w:proofErr w:type="spellStart"/>
      <w:r>
        <w:rPr>
          <w:rFonts w:ascii="Arial" w:hAnsi="Arial" w:cs="Arial"/>
          <w:sz w:val="24"/>
          <w:szCs w:val="24"/>
        </w:rPr>
        <w:t>Мозгина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396" w:rsidRDefault="00370396" w:rsidP="009906E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325B" w:rsidRPr="00580D24" w:rsidRDefault="00C1325B" w:rsidP="00580D2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1325B" w:rsidRDefault="00C1325B" w:rsidP="003703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</w:t>
      </w:r>
      <w:r>
        <w:rPr>
          <w:rFonts w:ascii="Arial" w:eastAsia="Times New Roman" w:hAnsi="Arial" w:cs="Arial"/>
          <w:b/>
          <w:noProof/>
          <w:sz w:val="32"/>
          <w:szCs w:val="32"/>
          <w:lang w:val="en-US"/>
        </w:rPr>
        <w:t xml:space="preserve"> 4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580D24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27.06.2017 № 41-п</w:t>
      </w:r>
    </w:p>
    <w:p w:rsidR="00580D24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C1325B" w:rsidRPr="00580D24" w:rsidRDefault="00C1325B" w:rsidP="00580D2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70396" w:rsidRPr="00580D24" w:rsidRDefault="004730E1" w:rsidP="00B724D9">
      <w:pPr>
        <w:pStyle w:val="ConsNormal"/>
        <w:widowControl/>
        <w:tabs>
          <w:tab w:val="left" w:pos="7200"/>
        </w:tabs>
        <w:ind w:firstLine="0"/>
        <w:jc w:val="both"/>
        <w:rPr>
          <w:b/>
          <w:sz w:val="32"/>
          <w:szCs w:val="32"/>
        </w:rPr>
      </w:pPr>
      <w:r w:rsidRPr="00580D24">
        <w:rPr>
          <w:b/>
          <w:sz w:val="24"/>
          <w:szCs w:val="24"/>
        </w:rPr>
        <w:t xml:space="preserve">                         </w:t>
      </w:r>
      <w:r w:rsidR="00580D24">
        <w:rPr>
          <w:b/>
          <w:sz w:val="24"/>
          <w:szCs w:val="24"/>
        </w:rPr>
        <w:t xml:space="preserve">                           </w:t>
      </w:r>
      <w:r w:rsidR="00B724D9" w:rsidRPr="00580D24">
        <w:rPr>
          <w:b/>
          <w:sz w:val="32"/>
          <w:szCs w:val="32"/>
        </w:rPr>
        <w:t>УТВЕРЖДАЮ</w:t>
      </w:r>
    </w:p>
    <w:p w:rsidR="00B724D9" w:rsidRPr="00580D24" w:rsidRDefault="00B724D9" w:rsidP="00B724D9">
      <w:pPr>
        <w:pStyle w:val="ConsNormal"/>
        <w:widowControl/>
        <w:tabs>
          <w:tab w:val="left" w:pos="7200"/>
        </w:tabs>
        <w:ind w:firstLine="0"/>
        <w:jc w:val="both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 xml:space="preserve">            </w:t>
      </w:r>
      <w:r w:rsidR="00580D24">
        <w:rPr>
          <w:b/>
          <w:sz w:val="32"/>
          <w:szCs w:val="32"/>
        </w:rPr>
        <w:t xml:space="preserve">                           </w:t>
      </w:r>
      <w:r w:rsidR="00580D24" w:rsidRPr="00580D24">
        <w:rPr>
          <w:b/>
          <w:sz w:val="32"/>
          <w:szCs w:val="32"/>
        </w:rPr>
        <w:t xml:space="preserve">Глава </w:t>
      </w:r>
      <w:r w:rsidRPr="00580D24">
        <w:rPr>
          <w:b/>
          <w:sz w:val="32"/>
          <w:szCs w:val="32"/>
        </w:rPr>
        <w:t>муниципального образования</w:t>
      </w:r>
    </w:p>
    <w:p w:rsidR="00B724D9" w:rsidRPr="00580D24" w:rsidRDefault="00B724D9" w:rsidP="00370396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 xml:space="preserve">             </w:t>
      </w:r>
      <w:r w:rsidR="00580D24">
        <w:rPr>
          <w:b/>
          <w:sz w:val="32"/>
          <w:szCs w:val="32"/>
        </w:rPr>
        <w:t xml:space="preserve">                </w:t>
      </w:r>
      <w:r w:rsidR="00580D24" w:rsidRPr="00580D24">
        <w:rPr>
          <w:b/>
          <w:sz w:val="32"/>
          <w:szCs w:val="32"/>
        </w:rPr>
        <w:t>_____________ Е.А. Оленникова</w:t>
      </w:r>
    </w:p>
    <w:p w:rsidR="00B724D9" w:rsidRPr="00580D24" w:rsidRDefault="00B724D9" w:rsidP="00B724D9">
      <w:pPr>
        <w:pStyle w:val="ConsNormal"/>
        <w:widowControl/>
        <w:tabs>
          <w:tab w:val="left" w:pos="5835"/>
        </w:tabs>
        <w:ind w:firstLine="0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ab/>
      </w:r>
    </w:p>
    <w:p w:rsidR="00B724D9" w:rsidRPr="00580D24" w:rsidRDefault="00580D24" w:rsidP="00B724D9">
      <w:pPr>
        <w:pStyle w:val="ConsNormal"/>
        <w:widowControl/>
        <w:tabs>
          <w:tab w:val="left" w:pos="5805"/>
        </w:tabs>
        <w:ind w:firstLine="0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 </w:t>
      </w:r>
      <w:r w:rsidRPr="00580D24">
        <w:rPr>
          <w:b/>
          <w:sz w:val="32"/>
          <w:szCs w:val="32"/>
        </w:rPr>
        <w:t xml:space="preserve"> "_____</w:t>
      </w:r>
      <w:r w:rsidR="00B724D9" w:rsidRPr="00580D24">
        <w:rPr>
          <w:b/>
          <w:sz w:val="32"/>
          <w:szCs w:val="32"/>
        </w:rPr>
        <w:t xml:space="preserve">" </w:t>
      </w:r>
      <w:r w:rsidRPr="00580D24">
        <w:rPr>
          <w:b/>
          <w:sz w:val="32"/>
          <w:szCs w:val="32"/>
        </w:rPr>
        <w:t>_________________</w:t>
      </w:r>
      <w:r w:rsidR="00B724D9" w:rsidRPr="00580D24">
        <w:rPr>
          <w:b/>
          <w:sz w:val="32"/>
          <w:szCs w:val="32"/>
        </w:rPr>
        <w:t xml:space="preserve"> </w:t>
      </w:r>
      <w:proofErr w:type="gramStart"/>
      <w:r w:rsidR="00B724D9" w:rsidRPr="00580D24">
        <w:rPr>
          <w:b/>
          <w:sz w:val="32"/>
          <w:szCs w:val="32"/>
        </w:rPr>
        <w:t>г</w:t>
      </w:r>
      <w:proofErr w:type="gramEnd"/>
      <w:r w:rsidR="00B724D9" w:rsidRPr="00580D24">
        <w:rPr>
          <w:b/>
          <w:sz w:val="32"/>
          <w:szCs w:val="32"/>
        </w:rPr>
        <w:t>.</w:t>
      </w:r>
    </w:p>
    <w:p w:rsidR="00B724D9" w:rsidRDefault="00B724D9" w:rsidP="0037039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80D24" w:rsidRDefault="00580D24" w:rsidP="0037039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80D24" w:rsidRPr="00580D24" w:rsidRDefault="00580D24" w:rsidP="0037039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70396" w:rsidRPr="00580D24" w:rsidRDefault="00580D24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80D24">
        <w:rPr>
          <w:b/>
          <w:sz w:val="32"/>
          <w:szCs w:val="32"/>
        </w:rPr>
        <w:t>аспорт</w:t>
      </w:r>
    </w:p>
    <w:p w:rsidR="00370396" w:rsidRPr="00580D24" w:rsidRDefault="00580D24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>благоустройства населенного пункта</w:t>
      </w:r>
    </w:p>
    <w:p w:rsidR="00370396" w:rsidRPr="00580D24" w:rsidRDefault="00580D24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>с.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Платовка</w:t>
      </w:r>
      <w:proofErr w:type="spellEnd"/>
      <w:r>
        <w:rPr>
          <w:b/>
          <w:sz w:val="32"/>
          <w:szCs w:val="32"/>
        </w:rPr>
        <w:t xml:space="preserve"> </w:t>
      </w:r>
      <w:r w:rsidRPr="00580D24">
        <w:rPr>
          <w:b/>
          <w:sz w:val="32"/>
          <w:szCs w:val="32"/>
        </w:rPr>
        <w:t xml:space="preserve">по состоянию на  </w:t>
      </w:r>
      <w:r>
        <w:rPr>
          <w:b/>
          <w:sz w:val="32"/>
          <w:szCs w:val="32"/>
        </w:rPr>
        <w:t>________________</w:t>
      </w:r>
      <w:r w:rsidRPr="00580D24">
        <w:rPr>
          <w:b/>
          <w:sz w:val="32"/>
          <w:szCs w:val="32"/>
        </w:rPr>
        <w:t xml:space="preserve"> </w:t>
      </w:r>
      <w:proofErr w:type="gramStart"/>
      <w:r w:rsidRPr="00580D24">
        <w:rPr>
          <w:b/>
          <w:sz w:val="32"/>
          <w:szCs w:val="32"/>
        </w:rPr>
        <w:t>г</w:t>
      </w:r>
      <w:proofErr w:type="gramEnd"/>
      <w:r w:rsidRPr="00580D24">
        <w:rPr>
          <w:b/>
          <w:sz w:val="32"/>
          <w:szCs w:val="32"/>
        </w:rPr>
        <w:t>.</w:t>
      </w:r>
    </w:p>
    <w:p w:rsidR="00370396" w:rsidRPr="00580D24" w:rsidRDefault="00370396" w:rsidP="00370396">
      <w:pPr>
        <w:pStyle w:val="ConsNormal"/>
        <w:widowControl/>
        <w:ind w:firstLine="0"/>
        <w:jc w:val="center"/>
        <w:rPr>
          <w:b/>
          <w:sz w:val="32"/>
          <w:szCs w:val="32"/>
        </w:rPr>
      </w:pPr>
    </w:p>
    <w:p w:rsidR="00370396" w:rsidRDefault="00370396" w:rsidP="003703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396" w:rsidRPr="00580D24" w:rsidRDefault="00211B70" w:rsidP="00370396">
      <w:pPr>
        <w:pStyle w:val="ConsNormal"/>
        <w:widowControl/>
        <w:ind w:firstLine="0"/>
        <w:rPr>
          <w:sz w:val="24"/>
          <w:szCs w:val="24"/>
        </w:rPr>
      </w:pPr>
      <w:r w:rsidRPr="00580D24">
        <w:rPr>
          <w:sz w:val="24"/>
          <w:szCs w:val="24"/>
        </w:rPr>
        <w:t xml:space="preserve">                                             1</w:t>
      </w:r>
      <w:r w:rsidR="00370396" w:rsidRPr="00580D24">
        <w:rPr>
          <w:sz w:val="24"/>
          <w:szCs w:val="24"/>
        </w:rPr>
        <w:t>. Общественные территории</w:t>
      </w:r>
    </w:p>
    <w:p w:rsidR="00370396" w:rsidRPr="00580D24" w:rsidRDefault="00370396" w:rsidP="00370396">
      <w:pPr>
        <w:pStyle w:val="ConsNormal"/>
        <w:widowControl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140"/>
        <w:gridCol w:w="1937"/>
        <w:gridCol w:w="1810"/>
      </w:tblGrid>
      <w:tr w:rsidR="00370396" w:rsidRPr="00580D24" w:rsidTr="00F01337">
        <w:trPr>
          <w:trHeight w:val="717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изм.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</w:t>
            </w:r>
          </w:p>
        </w:tc>
      </w:tr>
      <w:tr w:rsidR="00370396" w:rsidRPr="00580D24" w:rsidTr="00F01337">
        <w:trPr>
          <w:trHeight w:val="527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lastRenderedPageBreak/>
              <w:t>1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Количество территорий всего,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из них: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406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 благоустроенных общественных территорий всего, из них: ед.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3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Доля благоустроенных территорий от общего количества общественных территорий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4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5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общественных территорий, чел.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6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Доля населения, имеющего удобный пешеходный доступ к основным площадкам общественных территорий**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7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Площадь территорий всего,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из них: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7D42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территории массового отдыха населения (парки, скверы и т.п.)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1210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562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8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Площадь благоустроенных территорий всего,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559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7D423B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370396" w:rsidRPr="00580D24" w:rsidTr="00F01337">
        <w:trPr>
          <w:trHeight w:val="559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</w:t>
            </w:r>
            <w:r w:rsidRPr="00580D24">
              <w:rPr>
                <w:sz w:val="24"/>
                <w:szCs w:val="24"/>
              </w:rPr>
              <w:lastRenderedPageBreak/>
              <w:t>другие)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300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10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2.11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 на 1 жителя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370396" w:rsidRPr="00580D24" w:rsidRDefault="00370396">
      <w:pPr>
        <w:rPr>
          <w:rFonts w:ascii="Arial" w:hAnsi="Arial" w:cs="Arial"/>
          <w:sz w:val="24"/>
          <w:szCs w:val="24"/>
        </w:rPr>
      </w:pPr>
    </w:p>
    <w:p w:rsidR="00211B70" w:rsidRPr="00580D24" w:rsidRDefault="00211B70" w:rsidP="00211B70">
      <w:pPr>
        <w:pStyle w:val="ConsNormal"/>
        <w:widowControl/>
        <w:ind w:firstLine="0"/>
        <w:jc w:val="center"/>
        <w:rPr>
          <w:sz w:val="24"/>
          <w:szCs w:val="24"/>
        </w:rPr>
      </w:pPr>
      <w:r w:rsidRPr="00580D24">
        <w:rPr>
          <w:sz w:val="24"/>
          <w:szCs w:val="24"/>
        </w:rPr>
        <w:t>2. Дворовые территории</w:t>
      </w:r>
    </w:p>
    <w:p w:rsidR="00211B70" w:rsidRPr="00580D24" w:rsidRDefault="00211B70" w:rsidP="00211B70">
      <w:pPr>
        <w:pStyle w:val="Con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182"/>
        <w:gridCol w:w="1940"/>
        <w:gridCol w:w="1811"/>
      </w:tblGrid>
      <w:tr w:rsidR="00211B70" w:rsidRPr="00580D24" w:rsidTr="00F01337">
        <w:trPr>
          <w:trHeight w:val="717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изм.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left="708" w:firstLine="0"/>
              <w:jc w:val="center"/>
              <w:rPr>
                <w:sz w:val="24"/>
                <w:szCs w:val="24"/>
              </w:rPr>
            </w:pP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</w:t>
            </w:r>
          </w:p>
        </w:tc>
      </w:tr>
      <w:tr w:rsidR="00211B70" w:rsidRPr="00580D24" w:rsidTr="00F01337">
        <w:trPr>
          <w:trHeight w:val="527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</w:tr>
      <w:tr w:rsidR="00211B70" w:rsidRPr="00580D24" w:rsidTr="00F01337">
        <w:trPr>
          <w:trHeight w:val="406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всего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3.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всего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D2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на благоустроенных территориях.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D2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26493F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4.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211B70" w:rsidRPr="00580D24" w:rsidRDefault="00211B70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1B70" w:rsidRPr="00580D24" w:rsidTr="00F01337">
        <w:trPr>
          <w:trHeight w:val="559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5.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580D24">
              <w:rPr>
                <w:sz w:val="24"/>
                <w:szCs w:val="24"/>
              </w:rPr>
              <w:t>проживающих</w:t>
            </w:r>
            <w:proofErr w:type="gramEnd"/>
            <w:r w:rsidRPr="00580D24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тыс. чел.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6.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Доля населения благоустроенными дворовыми территориями от общей численности населения в населенном пункте 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rPr>
          <w:trHeight w:val="300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7.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Площадь территорий: 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7D423B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rPr>
          <w:trHeight w:val="585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8.</w:t>
            </w: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 и площадь площадок на дворовых территориях - всего, из них: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211B70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/кв. м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211B70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B70" w:rsidRPr="00580D24" w:rsidTr="00F01337">
        <w:trPr>
          <w:trHeight w:val="313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детская площадка ед. /кв. м 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/кв. м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7D423B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211B70" w:rsidRPr="00580D24" w:rsidTr="00F01337">
        <w:trPr>
          <w:trHeight w:val="463"/>
        </w:trPr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/кв. м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11B70" w:rsidRPr="00580D24" w:rsidTr="00F01337">
        <w:tc>
          <w:tcPr>
            <w:tcW w:w="659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спортивная площадка</w:t>
            </w:r>
          </w:p>
        </w:tc>
        <w:tc>
          <w:tcPr>
            <w:tcW w:w="208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/кв. м</w:t>
            </w:r>
          </w:p>
          <w:p w:rsidR="00211B70" w:rsidRPr="00580D24" w:rsidRDefault="00211B70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11B70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70396" w:rsidRPr="00580D24" w:rsidRDefault="00370396">
      <w:pPr>
        <w:rPr>
          <w:rFonts w:ascii="Arial" w:hAnsi="Arial" w:cs="Arial"/>
          <w:sz w:val="24"/>
          <w:szCs w:val="24"/>
        </w:rPr>
      </w:pPr>
    </w:p>
    <w:sectPr w:rsidR="00370396" w:rsidRPr="00580D24" w:rsidSect="00F0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1"/>
    <w:rsid w:val="00005B8E"/>
    <w:rsid w:val="0007751C"/>
    <w:rsid w:val="000E2FCC"/>
    <w:rsid w:val="001F19A0"/>
    <w:rsid w:val="00211B70"/>
    <w:rsid w:val="0026493F"/>
    <w:rsid w:val="00370396"/>
    <w:rsid w:val="003D16C8"/>
    <w:rsid w:val="004730E1"/>
    <w:rsid w:val="00580D24"/>
    <w:rsid w:val="005C57FC"/>
    <w:rsid w:val="005E4919"/>
    <w:rsid w:val="005F3FA5"/>
    <w:rsid w:val="006803C6"/>
    <w:rsid w:val="00692431"/>
    <w:rsid w:val="006D6E88"/>
    <w:rsid w:val="007C2C0F"/>
    <w:rsid w:val="007D423B"/>
    <w:rsid w:val="00867249"/>
    <w:rsid w:val="00895F88"/>
    <w:rsid w:val="009560A5"/>
    <w:rsid w:val="0097005D"/>
    <w:rsid w:val="009906E8"/>
    <w:rsid w:val="00A77F23"/>
    <w:rsid w:val="00B724D9"/>
    <w:rsid w:val="00BC1AC0"/>
    <w:rsid w:val="00C1325B"/>
    <w:rsid w:val="00C90B6D"/>
    <w:rsid w:val="00D874D3"/>
    <w:rsid w:val="00F01337"/>
    <w:rsid w:val="00F671EF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Плат</cp:lastModifiedBy>
  <cp:revision>8</cp:revision>
  <dcterms:created xsi:type="dcterms:W3CDTF">2017-07-12T11:25:00Z</dcterms:created>
  <dcterms:modified xsi:type="dcterms:W3CDTF">2017-07-24T11:49:00Z</dcterms:modified>
</cp:coreProperties>
</file>